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314" w:leader="none"/>
          <w:tab w:val="center" w:pos="4819" w:leader="none"/>
        </w:tabs>
        <w:jc w:val="center"/>
        <w:rPr>
          <w:b/>
          <w:b/>
          <w:sz w:val="21"/>
          <w:szCs w:val="21"/>
          <w:lang w:val="uk-UA"/>
        </w:rPr>
      </w:pPr>
      <w:r>
        <w:rPr>
          <w:b/>
          <w:sz w:val="21"/>
          <w:szCs w:val="21"/>
          <w:lang w:val="uk-UA"/>
        </w:rPr>
      </w:r>
    </w:p>
    <w:p>
      <w:pPr>
        <w:pStyle w:val="Normal"/>
        <w:tabs>
          <w:tab w:val="clear" w:pos="708"/>
          <w:tab w:val="left" w:pos="2314" w:leader="none"/>
          <w:tab w:val="center" w:pos="4819" w:leader="none"/>
        </w:tabs>
        <w:jc w:val="center"/>
        <w:rPr>
          <w:b/>
          <w:b/>
          <w:bCs/>
          <w:sz w:val="21"/>
          <w:szCs w:val="21"/>
          <w:lang w:val="uk-UA"/>
        </w:rPr>
      </w:pPr>
      <w:r>
        <w:rPr>
          <w:b/>
          <w:sz w:val="21"/>
          <w:szCs w:val="21"/>
          <w:lang w:val="uk-UA"/>
        </w:rPr>
        <w:t>Текст повідомлення про проведення позачергових загальних зборів акціонерів</w:t>
      </w:r>
    </w:p>
    <w:p>
      <w:pPr>
        <w:pStyle w:val="Normal"/>
        <w:tabs>
          <w:tab w:val="clear" w:pos="708"/>
          <w:tab w:val="left" w:pos="2314" w:leader="none"/>
          <w:tab w:val="center" w:pos="4819" w:leader="none"/>
        </w:tabs>
        <w:jc w:val="center"/>
        <w:rPr>
          <w:b/>
          <w:b/>
          <w:bCs/>
          <w:color w:val="000000"/>
          <w:sz w:val="21"/>
          <w:szCs w:val="21"/>
          <w:lang w:val="uk-UA"/>
        </w:rPr>
      </w:pPr>
      <w:r>
        <w:rPr>
          <w:b/>
          <w:bCs/>
          <w:sz w:val="21"/>
          <w:szCs w:val="21"/>
          <w:lang w:val="uk-UA"/>
        </w:rPr>
        <w:t>ПРИВАТНОГО АКЦІОНЕРНОГО ТОВАРИСТВА</w:t>
      </w:r>
      <w:r>
        <w:rPr>
          <w:b/>
          <w:bCs/>
          <w:color w:val="000000"/>
          <w:sz w:val="21"/>
          <w:szCs w:val="21"/>
          <w:lang w:val="uk-UA"/>
        </w:rPr>
        <w:t xml:space="preserve"> </w:t>
      </w:r>
    </w:p>
    <w:p>
      <w:pPr>
        <w:pStyle w:val="Normal"/>
        <w:tabs>
          <w:tab w:val="clear" w:pos="708"/>
          <w:tab w:val="left" w:pos="2314" w:leader="none"/>
          <w:tab w:val="center" w:pos="4819" w:leader="none"/>
        </w:tabs>
        <w:jc w:val="center"/>
        <w:rPr>
          <w:sz w:val="21"/>
          <w:szCs w:val="21"/>
          <w:lang w:val="uk-UA"/>
        </w:rPr>
      </w:pPr>
      <w:r>
        <w:rPr>
          <w:b/>
          <w:bCs/>
          <w:sz w:val="21"/>
          <w:szCs w:val="21"/>
          <w:lang w:val="uk-UA"/>
        </w:rPr>
        <w:t>«</w:t>
      </w:r>
      <w:r>
        <w:rPr>
          <w:b/>
          <w:bCs/>
          <w:caps/>
          <w:sz w:val="21"/>
          <w:szCs w:val="21"/>
          <w:lang w:val="uk-UA"/>
        </w:rPr>
        <w:t>ЗАВОД МЕТАЛОКОНСТРУКЦІЙ УКРСТАЛЬ Дніпро</w:t>
      </w:r>
      <w:r>
        <w:rPr>
          <w:b/>
          <w:bCs/>
          <w:sz w:val="21"/>
          <w:szCs w:val="21"/>
          <w:lang w:val="uk-UA"/>
        </w:rPr>
        <w:t>»</w:t>
      </w:r>
      <w:r>
        <w:rPr>
          <w:b/>
          <w:bCs/>
          <w:color w:val="000000"/>
          <w:sz w:val="21"/>
          <w:szCs w:val="21"/>
          <w:lang w:val="uk-UA"/>
        </w:rPr>
        <w:t>,</w:t>
      </w:r>
    </w:p>
    <w:p>
      <w:pPr>
        <w:pStyle w:val="Normal"/>
        <w:keepNext w:val="true"/>
        <w:keepLines/>
        <w:jc w:val="center"/>
        <w:rPr>
          <w:b/>
          <w:b/>
          <w:sz w:val="21"/>
          <w:szCs w:val="21"/>
          <w:lang w:val="uk-UA"/>
        </w:rPr>
      </w:pPr>
      <w:r>
        <w:rPr>
          <w:b/>
          <w:sz w:val="21"/>
          <w:szCs w:val="21"/>
          <w:lang w:val="uk-UA"/>
        </w:rPr>
        <w:t>призначених на 15 серпня 2019 року</w:t>
      </w:r>
    </w:p>
    <w:p>
      <w:pPr>
        <w:pStyle w:val="Normal"/>
        <w:jc w:val="center"/>
        <w:rPr>
          <w:b/>
          <w:b/>
          <w:sz w:val="21"/>
          <w:szCs w:val="21"/>
          <w:lang w:val="uk-UA"/>
        </w:rPr>
      </w:pPr>
      <w:r>
        <w:rPr>
          <w:b/>
          <w:sz w:val="21"/>
          <w:szCs w:val="21"/>
          <w:lang w:val="uk-UA"/>
        </w:rPr>
      </w:r>
    </w:p>
    <w:p>
      <w:pPr>
        <w:pStyle w:val="Normal"/>
        <w:jc w:val="center"/>
        <w:rPr>
          <w:b/>
          <w:b/>
          <w:sz w:val="21"/>
          <w:szCs w:val="21"/>
          <w:lang w:val="uk-UA"/>
        </w:rPr>
      </w:pPr>
      <w:r>
        <w:rPr>
          <w:b/>
          <w:sz w:val="21"/>
          <w:szCs w:val="21"/>
          <w:lang w:val="uk-UA"/>
        </w:rPr>
        <w:t>До уваги акціонерів</w:t>
      </w:r>
    </w:p>
    <w:p>
      <w:pPr>
        <w:pStyle w:val="Normal"/>
        <w:jc w:val="center"/>
        <w:rPr>
          <w:b/>
          <w:b/>
          <w:bCs/>
          <w:color w:val="000000"/>
          <w:sz w:val="21"/>
          <w:szCs w:val="21"/>
          <w:lang w:val="uk-UA"/>
        </w:rPr>
      </w:pPr>
      <w:r>
        <w:rPr>
          <w:b/>
          <w:bCs/>
          <w:sz w:val="21"/>
          <w:szCs w:val="21"/>
          <w:lang w:val="uk-UA"/>
        </w:rPr>
        <w:t>ПРИВАТНОГО АКЦІОНЕРНОГО ТОВАРИСТВА</w:t>
      </w:r>
      <w:r>
        <w:rPr>
          <w:b/>
          <w:bCs/>
          <w:color w:val="000000"/>
          <w:sz w:val="21"/>
          <w:szCs w:val="21"/>
          <w:lang w:val="uk-UA"/>
        </w:rPr>
        <w:t xml:space="preserve"> </w:t>
      </w:r>
    </w:p>
    <w:p>
      <w:pPr>
        <w:pStyle w:val="Normal"/>
        <w:jc w:val="center"/>
        <w:rPr>
          <w:b/>
          <w:b/>
          <w:sz w:val="21"/>
          <w:szCs w:val="21"/>
          <w:lang w:val="uk-UA"/>
        </w:rPr>
      </w:pPr>
      <w:r>
        <w:rPr>
          <w:b/>
          <w:bCs/>
          <w:sz w:val="21"/>
          <w:szCs w:val="21"/>
          <w:lang w:val="uk-UA"/>
        </w:rPr>
        <w:t>«</w:t>
      </w:r>
      <w:r>
        <w:rPr>
          <w:b/>
          <w:bCs/>
          <w:caps/>
          <w:sz w:val="21"/>
          <w:szCs w:val="21"/>
          <w:lang w:val="uk-UA"/>
        </w:rPr>
        <w:t>ЗАВОД МЕТАЛОКОНСТРУКЦІЙ УКРСТАЛЬ Дніпро</w:t>
      </w:r>
      <w:r>
        <w:rPr>
          <w:b/>
          <w:bCs/>
          <w:sz w:val="21"/>
          <w:szCs w:val="21"/>
          <w:lang w:val="uk-UA"/>
        </w:rPr>
        <w:t>»</w:t>
      </w:r>
    </w:p>
    <w:p>
      <w:pPr>
        <w:pStyle w:val="Normal"/>
        <w:ind w:firstLine="567"/>
        <w:jc w:val="both"/>
        <w:rPr>
          <w:b/>
          <w:b/>
          <w:sz w:val="21"/>
          <w:szCs w:val="21"/>
          <w:lang w:val="uk-UA"/>
        </w:rPr>
      </w:pPr>
      <w:r>
        <w:rPr>
          <w:b/>
          <w:sz w:val="21"/>
          <w:szCs w:val="21"/>
          <w:lang w:val="uk-UA"/>
        </w:rPr>
      </w:r>
    </w:p>
    <w:p>
      <w:pPr>
        <w:pStyle w:val="Normal"/>
        <w:ind w:firstLine="567"/>
        <w:jc w:val="both"/>
        <w:rPr>
          <w:b/>
          <w:b/>
          <w:sz w:val="21"/>
          <w:szCs w:val="21"/>
          <w:lang w:val="uk-UA"/>
        </w:rPr>
      </w:pPr>
      <w:r>
        <w:rPr>
          <w:b/>
          <w:sz w:val="21"/>
          <w:szCs w:val="21"/>
          <w:lang w:val="uk-UA"/>
        </w:rPr>
        <w:t>ПРИВАТНЕ АКЦІОНЕРНЕ ТОВАРИСТВО «</w:t>
      </w:r>
      <w:r>
        <w:rPr>
          <w:b/>
          <w:bCs/>
          <w:caps/>
          <w:sz w:val="21"/>
          <w:szCs w:val="21"/>
          <w:lang w:val="uk-UA"/>
        </w:rPr>
        <w:t>ЗАВОД МЕТАЛОКОНСТРУКЦІЙ УКРСТАЛЬ Дніпро</w:t>
      </w:r>
      <w:r>
        <w:rPr>
          <w:b/>
          <w:sz w:val="21"/>
          <w:szCs w:val="21"/>
          <w:lang w:val="uk-UA"/>
        </w:rPr>
        <w:t xml:space="preserve">» </w:t>
      </w:r>
      <w:r>
        <w:rPr>
          <w:sz w:val="21"/>
          <w:szCs w:val="21"/>
          <w:lang w:val="uk-UA"/>
        </w:rPr>
        <w:t xml:space="preserve">(надалі – </w:t>
      </w:r>
      <w:r>
        <w:rPr>
          <w:b/>
          <w:sz w:val="21"/>
          <w:szCs w:val="21"/>
          <w:lang w:val="uk-UA"/>
        </w:rPr>
        <w:t xml:space="preserve">Товариство </w:t>
      </w:r>
      <w:r>
        <w:rPr>
          <w:sz w:val="21"/>
          <w:szCs w:val="21"/>
          <w:lang w:val="uk-UA"/>
        </w:rPr>
        <w:t>або</w:t>
      </w:r>
      <w:r>
        <w:rPr>
          <w:b/>
          <w:sz w:val="21"/>
          <w:szCs w:val="21"/>
          <w:lang w:val="uk-UA"/>
        </w:rPr>
        <w:t xml:space="preserve"> ПрАТ «</w:t>
      </w:r>
      <w:r>
        <w:rPr>
          <w:b/>
          <w:bCs/>
          <w:caps/>
          <w:sz w:val="21"/>
          <w:szCs w:val="21"/>
          <w:lang w:val="uk-UA"/>
        </w:rPr>
        <w:t>ЗМК Укрсталь Дніпро</w:t>
      </w:r>
      <w:r>
        <w:rPr>
          <w:b/>
          <w:sz w:val="21"/>
          <w:szCs w:val="21"/>
          <w:lang w:val="uk-UA"/>
        </w:rPr>
        <w:t>»</w:t>
      </w:r>
      <w:r>
        <w:rPr>
          <w:sz w:val="21"/>
          <w:szCs w:val="21"/>
          <w:lang w:val="uk-UA"/>
        </w:rPr>
        <w:t>),</w:t>
      </w:r>
      <w:r>
        <w:rPr>
          <w:b/>
          <w:sz w:val="21"/>
          <w:szCs w:val="21"/>
          <w:lang w:val="uk-UA"/>
        </w:rPr>
        <w:t xml:space="preserve"> </w:t>
      </w:r>
      <w:r>
        <w:rPr>
          <w:sz w:val="21"/>
          <w:szCs w:val="21"/>
          <w:lang w:val="uk-UA"/>
        </w:rPr>
        <w:t xml:space="preserve">з місцезнаходженням за адресою: </w:t>
      </w:r>
      <w:r>
        <w:rPr>
          <w:spacing w:val="-4"/>
          <w:sz w:val="21"/>
          <w:szCs w:val="21"/>
          <w:lang w:val="uk-UA"/>
        </w:rPr>
        <w:t>Україна, 49019, Дніпропетровська область, м. Дніпро, вул. Ударників, 54</w:t>
      </w:r>
      <w:r>
        <w:rPr>
          <w:sz w:val="21"/>
          <w:szCs w:val="21"/>
          <w:lang w:val="uk-UA"/>
        </w:rPr>
        <w:t xml:space="preserve">, ідентифікаційний код 01412851, повідомляє про проведення позачергових загальних зборів акціонерів Товариства (надалі – </w:t>
      </w:r>
      <w:r>
        <w:rPr>
          <w:b/>
          <w:sz w:val="21"/>
          <w:szCs w:val="21"/>
          <w:lang w:val="uk-UA"/>
        </w:rPr>
        <w:t>Загальні збори</w:t>
      </w:r>
      <w:r>
        <w:rPr>
          <w:sz w:val="21"/>
          <w:szCs w:val="21"/>
          <w:lang w:val="uk-UA"/>
        </w:rPr>
        <w:t xml:space="preserve">), які відбудуться </w:t>
      </w:r>
      <w:r>
        <w:rPr>
          <w:b/>
          <w:sz w:val="21"/>
          <w:szCs w:val="21"/>
          <w:lang w:val="uk-UA"/>
        </w:rPr>
        <w:t>15 серпня 2019 року об 11:00</w:t>
      </w:r>
      <w:r>
        <w:rPr>
          <w:sz w:val="21"/>
          <w:szCs w:val="21"/>
          <w:lang w:val="uk-UA"/>
        </w:rPr>
        <w:t xml:space="preserve">, за адресою: </w:t>
      </w:r>
      <w:r>
        <w:rPr>
          <w:spacing w:val="-4"/>
          <w:sz w:val="21"/>
          <w:szCs w:val="21"/>
          <w:lang w:val="uk-UA"/>
        </w:rPr>
        <w:t>Україна, 49019, Дніпропетровська область, м. Дніпро, вул. Ударників, 54</w:t>
      </w:r>
      <w:r>
        <w:rPr>
          <w:sz w:val="21"/>
          <w:szCs w:val="21"/>
          <w:lang w:val="uk-UA"/>
        </w:rPr>
        <w:t>, адміністративно-управлінський корпус, 3-й поверх, зал засідань</w:t>
      </w:r>
      <w:r>
        <w:rPr>
          <w:spacing w:val="-4"/>
          <w:sz w:val="21"/>
          <w:szCs w:val="21"/>
          <w:lang w:val="uk-UA"/>
        </w:rPr>
        <w:t>.</w:t>
      </w:r>
      <w:r>
        <w:rPr>
          <w:sz w:val="21"/>
          <w:szCs w:val="21"/>
          <w:lang w:val="uk-UA"/>
        </w:rPr>
        <w:t xml:space="preserve"> </w:t>
      </w:r>
    </w:p>
    <w:p>
      <w:pPr>
        <w:pStyle w:val="Normal"/>
        <w:ind w:firstLine="437"/>
        <w:jc w:val="both"/>
        <w:rPr>
          <w:sz w:val="21"/>
          <w:szCs w:val="21"/>
          <w:lang w:val="uk-UA"/>
        </w:rPr>
      </w:pPr>
      <w:r>
        <w:rPr>
          <w:sz w:val="21"/>
          <w:szCs w:val="21"/>
          <w:lang w:val="uk-UA"/>
        </w:rPr>
        <w:t>В інтересах ПрАТ «</w:t>
      </w:r>
      <w:r>
        <w:rPr>
          <w:bCs/>
          <w:caps/>
          <w:sz w:val="21"/>
          <w:szCs w:val="21"/>
          <w:lang w:val="uk-UA"/>
        </w:rPr>
        <w:t>ЗМК Укрсталь ДНІПРО</w:t>
      </w:r>
      <w:r>
        <w:rPr>
          <w:sz w:val="21"/>
          <w:szCs w:val="21"/>
          <w:lang w:val="uk-UA"/>
        </w:rPr>
        <w:t>» наглядова рада Товариства відповідно до ч. 5 ст. 47 Закону України «Про акціонерні товариства» прийняла рішення про скликання позачергових загальних зборів акціонерів ПрАТ «</w:t>
      </w:r>
      <w:r>
        <w:rPr>
          <w:bCs/>
          <w:caps/>
          <w:sz w:val="21"/>
          <w:szCs w:val="21"/>
          <w:lang w:val="uk-UA"/>
        </w:rPr>
        <w:t>ЗМК Укрсталь ДНІПРО</w:t>
      </w:r>
      <w:r>
        <w:rPr>
          <w:sz w:val="21"/>
          <w:szCs w:val="21"/>
          <w:lang w:val="uk-UA"/>
        </w:rPr>
        <w:t>» з повідомленням акціонерів про їх скликання не пізніше ніж за 15 днів до дати їх проведення.</w:t>
      </w:r>
    </w:p>
    <w:p>
      <w:pPr>
        <w:pStyle w:val="Normal"/>
        <w:ind w:firstLine="437"/>
        <w:jc w:val="both"/>
        <w:rPr>
          <w:sz w:val="21"/>
          <w:szCs w:val="21"/>
          <w:lang w:val="uk-UA"/>
        </w:rPr>
      </w:pPr>
      <w:r>
        <w:rPr>
          <w:sz w:val="21"/>
          <w:szCs w:val="21"/>
          <w:lang w:val="uk-UA"/>
        </w:rPr>
        <w:t xml:space="preserve">Реєстрація акціонерів (їх представників) для участі у Загальних зборах буде проводитися </w:t>
      </w:r>
      <w:r>
        <w:rPr>
          <w:b/>
          <w:sz w:val="21"/>
          <w:szCs w:val="21"/>
          <w:lang w:val="uk-UA"/>
        </w:rPr>
        <w:t>15 серпня 2019 року з 10:00 до 10:45</w:t>
      </w:r>
      <w:r>
        <w:rPr>
          <w:sz w:val="21"/>
          <w:szCs w:val="21"/>
          <w:lang w:val="uk-UA"/>
        </w:rPr>
        <w:t xml:space="preserve"> за місцевим часом за місцем їх проведення на підставі переліку акціонерів Товариства, які мають право на участь у Загальних зборах, складеного станом на 24 годину 09 серпня 2019 року.</w:t>
      </w:r>
    </w:p>
    <w:p>
      <w:pPr>
        <w:pStyle w:val="Normal"/>
        <w:ind w:firstLine="437"/>
        <w:jc w:val="both"/>
        <w:rPr>
          <w:sz w:val="21"/>
          <w:szCs w:val="21"/>
          <w:lang w:val="uk-UA"/>
        </w:rPr>
      </w:pPr>
      <w:r>
        <w:rPr>
          <w:sz w:val="21"/>
          <w:szCs w:val="21"/>
          <w:lang w:val="uk-UA"/>
        </w:rPr>
        <w:t xml:space="preserve">Предʼявлені документи повинні надавати можливість </w:t>
      </w:r>
      <w:bookmarkStart w:id="0" w:name="_GoBack"/>
      <w:bookmarkEnd w:id="0"/>
      <w:r>
        <w:rPr>
          <w:sz w:val="21"/>
          <w:szCs w:val="21"/>
          <w:lang w:val="uk-UA"/>
        </w:rPr>
        <w:t>однозначно ідентифікувати особу як акціонера Товариства (відповідно до переліку акціонерів Товариства, які мають право на участь у Загальних зборах, складеного станом на 24 годину 09 серпня 2019 року згідно з вимогами чинного законодавства України).</w:t>
      </w:r>
    </w:p>
    <w:p>
      <w:pPr>
        <w:pStyle w:val="Normal"/>
        <w:rPr>
          <w:b/>
          <w:b/>
          <w:sz w:val="21"/>
          <w:szCs w:val="21"/>
          <w:lang w:val="uk-UA"/>
        </w:rPr>
      </w:pPr>
      <w:r>
        <w:rPr>
          <w:b/>
          <w:sz w:val="21"/>
          <w:szCs w:val="21"/>
          <w:lang w:val="uk-UA"/>
        </w:rPr>
      </w:r>
    </w:p>
    <w:p>
      <w:pPr>
        <w:pStyle w:val="Normal"/>
        <w:jc w:val="center"/>
        <w:rPr>
          <w:b/>
          <w:b/>
          <w:sz w:val="21"/>
          <w:szCs w:val="21"/>
          <w:lang w:val="uk-UA"/>
        </w:rPr>
      </w:pPr>
      <w:r>
        <w:rPr>
          <w:b/>
          <w:sz w:val="21"/>
          <w:szCs w:val="21"/>
          <w:lang w:val="uk-UA"/>
        </w:rPr>
        <w:t>Перелік питань разом з проектами рішень щодо кожного з питань, включених до порядку денного:</w:t>
      </w:r>
    </w:p>
    <w:p>
      <w:pPr>
        <w:pStyle w:val="Normal"/>
        <w:keepNext w:val="true"/>
        <w:keepLines/>
        <w:jc w:val="center"/>
        <w:rPr>
          <w:i/>
          <w:i/>
          <w:sz w:val="21"/>
          <w:szCs w:val="21"/>
          <w:lang w:val="uk-UA"/>
        </w:rPr>
      </w:pPr>
      <w:r>
        <w:rPr>
          <w:i/>
          <w:sz w:val="21"/>
          <w:szCs w:val="21"/>
          <w:lang w:val="uk-UA"/>
        </w:rPr>
        <w:t>Питання № 1 порядку денного</w:t>
      </w:r>
    </w:p>
    <w:p>
      <w:pPr>
        <w:pStyle w:val="Normal"/>
        <w:jc w:val="center"/>
        <w:rPr>
          <w:i/>
          <w:i/>
          <w:sz w:val="21"/>
          <w:szCs w:val="21"/>
          <w:lang w:val="uk-UA"/>
        </w:rPr>
      </w:pPr>
      <w:r>
        <w:rPr>
          <w:i/>
          <w:sz w:val="21"/>
          <w:szCs w:val="21"/>
          <w:lang w:val="uk-UA"/>
        </w:rPr>
        <w:t>«</w:t>
      </w:r>
      <w:r>
        <w:rPr>
          <w:i/>
          <w:sz w:val="21"/>
          <w:szCs w:val="21"/>
          <w:lang w:val="uk-UA" w:eastAsia="uk-UA"/>
        </w:rPr>
        <w:t>Обрання членів лічильної комісії позачергових загальних зборів акціонерів Товариства</w:t>
      </w:r>
      <w:r>
        <w:rPr>
          <w:i/>
          <w:sz w:val="21"/>
          <w:szCs w:val="21"/>
          <w:lang w:val="uk-UA"/>
        </w:rPr>
        <w:t>»</w:t>
      </w:r>
    </w:p>
    <w:p>
      <w:pPr>
        <w:pStyle w:val="Normal"/>
        <w:keepNext w:val="true"/>
        <w:keepLines/>
        <w:jc w:val="both"/>
        <w:rPr>
          <w:b/>
          <w:b/>
          <w:sz w:val="21"/>
          <w:szCs w:val="21"/>
          <w:lang w:val="uk-UA"/>
        </w:rPr>
      </w:pPr>
      <w:r>
        <w:rPr>
          <w:b/>
          <w:sz w:val="21"/>
          <w:szCs w:val="21"/>
          <w:lang w:val="uk-UA"/>
        </w:rPr>
      </w:r>
    </w:p>
    <w:p>
      <w:pPr>
        <w:pStyle w:val="Normal"/>
        <w:keepNext w:val="true"/>
        <w:keepLines/>
        <w:jc w:val="both"/>
        <w:rPr>
          <w:b/>
          <w:b/>
          <w:sz w:val="21"/>
          <w:szCs w:val="21"/>
          <w:lang w:val="uk-UA"/>
        </w:rPr>
      </w:pPr>
      <w:r>
        <w:rPr>
          <w:b/>
          <w:sz w:val="21"/>
          <w:szCs w:val="21"/>
          <w:lang w:val="uk-UA"/>
        </w:rPr>
        <w:t>Проект рішення:</w:t>
      </w:r>
    </w:p>
    <w:p>
      <w:pPr>
        <w:pStyle w:val="Normal"/>
        <w:jc w:val="both"/>
        <w:rPr>
          <w:sz w:val="21"/>
          <w:szCs w:val="21"/>
          <w:lang w:val="uk-UA" w:eastAsia="ar-SA"/>
        </w:rPr>
      </w:pPr>
      <w:r>
        <w:rPr>
          <w:sz w:val="21"/>
          <w:szCs w:val="21"/>
          <w:lang w:val="uk-UA"/>
        </w:rPr>
        <w:t xml:space="preserve">1. </w:t>
      </w:r>
      <w:r>
        <w:rPr>
          <w:sz w:val="21"/>
          <w:szCs w:val="21"/>
          <w:lang w:val="uk-UA" w:eastAsia="ar-SA"/>
        </w:rPr>
        <w:t>Взяти до відома, що відповідно до рішення загальних зборів акціонерів Товариства від 19 квітня 2017 року (Протокол № 16/2017) повноваження лічильної комісії передані депозитарній установі – Товариству з обмеженою відповідальністю «Стандарт-Реєстр», що надає Товариству додаткові послуги, зокрема щодо виконання функцій лічильної комісії, за договором №08/2018-З від 12 березня 2018 року. Взяти до відома, що Товариством з обмеженою відповідальністю «Стандарт-Реєстр» сформовано лічильну комісію.</w:t>
      </w:r>
    </w:p>
    <w:p>
      <w:pPr>
        <w:pStyle w:val="Normal"/>
        <w:jc w:val="both"/>
        <w:rPr>
          <w:sz w:val="21"/>
          <w:szCs w:val="21"/>
          <w:lang w:val="uk-UA"/>
        </w:rPr>
      </w:pPr>
      <w:r>
        <w:rPr>
          <w:sz w:val="21"/>
          <w:szCs w:val="21"/>
          <w:lang w:val="uk-UA"/>
        </w:rPr>
        <w:t>2. Обрати членами лічильної комісії позачергових загальних зборів акціонерів Товариства від 15 серпня 2019 року представників Товариства з обмеженою відповідальністю «Стандарт-Реєстр», а саме: Голованову Юлію Володимирівну – голова лічильної комісії; Якубінську Тетяну Анатоліївну – член лічильної комісії; Боковенко Юлію Олександрівну – член лічильної комісії.</w:t>
      </w:r>
    </w:p>
    <w:p>
      <w:pPr>
        <w:pStyle w:val="Normal"/>
        <w:jc w:val="both"/>
        <w:rPr>
          <w:sz w:val="21"/>
          <w:szCs w:val="21"/>
          <w:lang w:val="uk-UA"/>
        </w:rPr>
      </w:pPr>
      <w:r>
        <w:rPr>
          <w:sz w:val="21"/>
          <w:szCs w:val="21"/>
          <w:lang w:val="uk-UA"/>
        </w:rPr>
      </w:r>
    </w:p>
    <w:p>
      <w:pPr>
        <w:pStyle w:val="Normal"/>
        <w:keepNext w:val="true"/>
        <w:keepLines/>
        <w:jc w:val="center"/>
        <w:rPr>
          <w:i/>
          <w:i/>
          <w:sz w:val="21"/>
          <w:szCs w:val="21"/>
          <w:lang w:val="uk-UA"/>
        </w:rPr>
      </w:pPr>
      <w:r>
        <w:rPr>
          <w:i/>
          <w:sz w:val="21"/>
          <w:szCs w:val="21"/>
          <w:lang w:val="uk-UA"/>
        </w:rPr>
        <w:t>Питання № 2 порядку денного</w:t>
      </w:r>
    </w:p>
    <w:p>
      <w:pPr>
        <w:pStyle w:val="Normal"/>
        <w:shd w:val="clear" w:color="auto" w:fill="FFFFFF"/>
        <w:tabs>
          <w:tab w:val="clear" w:pos="708"/>
          <w:tab w:val="left" w:pos="6663" w:leader="none"/>
        </w:tabs>
        <w:jc w:val="center"/>
        <w:rPr>
          <w:i/>
          <w:i/>
          <w:sz w:val="21"/>
          <w:szCs w:val="21"/>
          <w:lang w:val="uk-UA" w:eastAsia="x-none"/>
        </w:rPr>
      </w:pPr>
      <w:r>
        <w:rPr>
          <w:i/>
          <w:sz w:val="21"/>
          <w:szCs w:val="21"/>
          <w:lang w:val="uk-UA"/>
        </w:rPr>
        <w:t>«</w:t>
      </w:r>
      <w:r>
        <w:rPr>
          <w:i/>
          <w:sz w:val="21"/>
          <w:szCs w:val="21"/>
          <w:lang w:val="uk-UA" w:eastAsia="uk-UA"/>
        </w:rPr>
        <w:t>Прийняття рішення про продаж викуплених Товариством власних простих іменних акцій</w:t>
      </w:r>
      <w:r>
        <w:rPr>
          <w:bCs/>
          <w:i/>
          <w:sz w:val="21"/>
          <w:szCs w:val="21"/>
          <w:lang w:val="uk-UA"/>
        </w:rPr>
        <w:t>»</w:t>
      </w:r>
    </w:p>
    <w:p>
      <w:pPr>
        <w:pStyle w:val="Normal"/>
        <w:shd w:val="clear" w:color="auto" w:fill="FFFFFF"/>
        <w:tabs>
          <w:tab w:val="clear" w:pos="708"/>
          <w:tab w:val="left" w:pos="6663" w:leader="none"/>
        </w:tabs>
        <w:jc w:val="right"/>
        <w:rPr>
          <w:b/>
          <w:b/>
          <w:sz w:val="21"/>
          <w:szCs w:val="21"/>
          <w:lang w:val="uk-UA" w:eastAsia="x-none"/>
        </w:rPr>
      </w:pPr>
      <w:r>
        <w:rPr>
          <w:b/>
          <w:sz w:val="21"/>
          <w:szCs w:val="21"/>
          <w:lang w:val="uk-UA" w:eastAsia="x-none"/>
        </w:rPr>
      </w:r>
    </w:p>
    <w:p>
      <w:pPr>
        <w:pStyle w:val="Normal"/>
        <w:keepNext w:val="true"/>
        <w:keepLines/>
        <w:jc w:val="both"/>
        <w:rPr>
          <w:b/>
          <w:b/>
          <w:sz w:val="21"/>
          <w:szCs w:val="21"/>
          <w:lang w:val="uk-UA"/>
        </w:rPr>
      </w:pPr>
      <w:r>
        <w:rPr>
          <w:b/>
          <w:sz w:val="21"/>
          <w:szCs w:val="21"/>
          <w:lang w:val="uk-UA"/>
        </w:rPr>
        <w:t>Проект рішення:</w:t>
      </w:r>
    </w:p>
    <w:p>
      <w:pPr>
        <w:pStyle w:val="Normal"/>
        <w:numPr>
          <w:ilvl w:val="0"/>
          <w:numId w:val="1"/>
        </w:numPr>
        <w:tabs>
          <w:tab w:val="clear" w:pos="708"/>
          <w:tab w:val="left" w:pos="0" w:leader="none"/>
          <w:tab w:val="left" w:pos="426" w:leader="none"/>
        </w:tabs>
        <w:suppressAutoHyphens w:val="true"/>
        <w:ind w:left="0" w:hanging="0"/>
        <w:jc w:val="both"/>
        <w:rPr>
          <w:sz w:val="21"/>
          <w:szCs w:val="21"/>
          <w:lang w:val="uk-UA"/>
        </w:rPr>
      </w:pPr>
      <w:r>
        <w:rPr>
          <w:sz w:val="21"/>
          <w:szCs w:val="21"/>
          <w:lang w:val="uk-UA"/>
        </w:rPr>
        <w:t>Прийняти рішення про продаж викуплених Товариствам власних простих іменних акцій у кількості 800 000 (вісімсот тисяч) штук.</w:t>
      </w:r>
    </w:p>
    <w:p>
      <w:pPr>
        <w:pStyle w:val="Normal"/>
        <w:numPr>
          <w:ilvl w:val="0"/>
          <w:numId w:val="1"/>
        </w:numPr>
        <w:tabs>
          <w:tab w:val="clear" w:pos="708"/>
          <w:tab w:val="left" w:pos="0" w:leader="none"/>
          <w:tab w:val="left" w:pos="426" w:leader="none"/>
        </w:tabs>
        <w:suppressAutoHyphens w:val="true"/>
        <w:ind w:left="0" w:hanging="0"/>
        <w:jc w:val="both"/>
        <w:rPr>
          <w:sz w:val="21"/>
          <w:szCs w:val="21"/>
          <w:lang w:val="uk-UA"/>
        </w:rPr>
      </w:pPr>
      <w:r>
        <w:rPr>
          <w:sz w:val="21"/>
          <w:szCs w:val="21"/>
          <w:lang w:val="uk-UA"/>
        </w:rPr>
        <w:t>Встановити, що ціна продажу викуплених Товариствам власних простих іменних акцій не може бути меншою за ринкову вартість, визначену відповідно до вимог Закону України «Про акціонерні товариства».</w:t>
      </w:r>
    </w:p>
    <w:p>
      <w:pPr>
        <w:pStyle w:val="Normal"/>
        <w:numPr>
          <w:ilvl w:val="0"/>
          <w:numId w:val="1"/>
        </w:numPr>
        <w:tabs>
          <w:tab w:val="clear" w:pos="708"/>
          <w:tab w:val="left" w:pos="0" w:leader="none"/>
          <w:tab w:val="left" w:pos="426" w:leader="none"/>
        </w:tabs>
        <w:suppressAutoHyphens w:val="true"/>
        <w:ind w:left="0" w:hanging="0"/>
        <w:jc w:val="both"/>
        <w:rPr>
          <w:sz w:val="21"/>
          <w:szCs w:val="21"/>
          <w:lang w:val="uk-UA"/>
        </w:rPr>
      </w:pPr>
      <w:r>
        <w:rPr>
          <w:sz w:val="21"/>
          <w:szCs w:val="21"/>
          <w:lang w:val="uk-UA" w:eastAsia="ar-SA"/>
        </w:rPr>
        <w:t xml:space="preserve">Передати наглядовій раді Товариства повноваження з вирішення  питань, пов’язаних з продажем викуплених Товариством власних </w:t>
      </w:r>
      <w:r>
        <w:rPr>
          <w:sz w:val="21"/>
          <w:szCs w:val="21"/>
          <w:lang w:val="uk-UA"/>
        </w:rPr>
        <w:t>простих іменних акцій,</w:t>
      </w:r>
      <w:r>
        <w:rPr>
          <w:sz w:val="21"/>
          <w:szCs w:val="21"/>
          <w:lang w:val="uk-UA" w:eastAsia="ar-SA"/>
        </w:rPr>
        <w:t xml:space="preserve"> в тому числі, але не обмежуючись, затвердженням ринкової вартості </w:t>
      </w:r>
      <w:r>
        <w:rPr>
          <w:sz w:val="21"/>
          <w:szCs w:val="21"/>
          <w:lang w:val="uk-UA"/>
        </w:rPr>
        <w:t>простих іменних акцій</w:t>
      </w:r>
      <w:r>
        <w:rPr>
          <w:sz w:val="21"/>
          <w:szCs w:val="21"/>
          <w:lang w:val="uk-UA" w:eastAsia="ar-SA"/>
        </w:rPr>
        <w:t xml:space="preserve">, визначенням ціни </w:t>
      </w:r>
      <w:r>
        <w:rPr>
          <w:sz w:val="21"/>
          <w:szCs w:val="21"/>
          <w:lang w:val="uk-UA"/>
        </w:rPr>
        <w:t>простих іменних акцій</w:t>
      </w:r>
      <w:r>
        <w:rPr>
          <w:sz w:val="21"/>
          <w:szCs w:val="21"/>
          <w:lang w:val="uk-UA" w:eastAsia="ar-SA"/>
        </w:rPr>
        <w:t xml:space="preserve"> та інших умов продажу </w:t>
      </w:r>
      <w:r>
        <w:rPr>
          <w:sz w:val="21"/>
          <w:szCs w:val="21"/>
          <w:lang w:val="uk-UA"/>
        </w:rPr>
        <w:t>простих іменних акцій</w:t>
      </w:r>
      <w:r>
        <w:rPr>
          <w:sz w:val="21"/>
          <w:szCs w:val="21"/>
          <w:lang w:val="uk-UA" w:eastAsia="ar-SA"/>
        </w:rPr>
        <w:t>.</w:t>
      </w:r>
    </w:p>
    <w:p>
      <w:pPr>
        <w:pStyle w:val="Normal"/>
        <w:numPr>
          <w:ilvl w:val="0"/>
          <w:numId w:val="1"/>
        </w:numPr>
        <w:tabs>
          <w:tab w:val="clear" w:pos="708"/>
          <w:tab w:val="left" w:pos="0" w:leader="none"/>
          <w:tab w:val="left" w:pos="426" w:leader="none"/>
        </w:tabs>
        <w:suppressAutoHyphens w:val="true"/>
        <w:ind w:left="0" w:hanging="0"/>
        <w:jc w:val="both"/>
        <w:rPr>
          <w:sz w:val="21"/>
          <w:szCs w:val="21"/>
          <w:lang w:val="uk-UA"/>
        </w:rPr>
      </w:pPr>
      <w:r>
        <w:rPr>
          <w:sz w:val="21"/>
          <w:szCs w:val="21"/>
          <w:lang w:val="uk-UA" w:eastAsia="ar-SA"/>
        </w:rPr>
        <w:t xml:space="preserve">Уповноважити виконавчий орган Товариства укласти відповідний договір/договори щодо продажу викуплених Товариством власних </w:t>
      </w:r>
      <w:r>
        <w:rPr>
          <w:sz w:val="21"/>
          <w:szCs w:val="21"/>
          <w:lang w:val="uk-UA"/>
        </w:rPr>
        <w:t>простих іменних акцій</w:t>
      </w:r>
      <w:r>
        <w:rPr>
          <w:sz w:val="21"/>
          <w:szCs w:val="21"/>
          <w:lang w:val="uk-UA" w:eastAsia="ar-SA"/>
        </w:rPr>
        <w:t>, з урахуванням умов продажу, визначених наглядовою радою Товариства.</w:t>
      </w:r>
    </w:p>
    <w:p>
      <w:pPr>
        <w:pStyle w:val="Normal"/>
        <w:tabs>
          <w:tab w:val="clear" w:pos="708"/>
          <w:tab w:val="left" w:pos="0" w:leader="none"/>
          <w:tab w:val="left" w:pos="426" w:leader="none"/>
        </w:tabs>
        <w:suppressAutoHyphens w:val="true"/>
        <w:jc w:val="both"/>
        <w:rPr>
          <w:sz w:val="21"/>
          <w:szCs w:val="21"/>
          <w:lang w:val="uk-UA"/>
        </w:rPr>
      </w:pPr>
      <w:r>
        <w:rPr>
          <w:sz w:val="21"/>
          <w:szCs w:val="21"/>
          <w:lang w:val="uk-UA"/>
        </w:rPr>
      </w:r>
    </w:p>
    <w:p>
      <w:pPr>
        <w:pStyle w:val="Normal"/>
        <w:tabs>
          <w:tab w:val="clear" w:pos="708"/>
          <w:tab w:val="left" w:pos="0" w:leader="none"/>
          <w:tab w:val="left" w:pos="426" w:leader="none"/>
        </w:tabs>
        <w:suppressAutoHyphens w:val="true"/>
        <w:jc w:val="both"/>
        <w:rPr>
          <w:sz w:val="21"/>
          <w:szCs w:val="21"/>
          <w:lang w:val="uk-UA"/>
        </w:rPr>
      </w:pPr>
      <w:r>
        <w:rPr>
          <w:sz w:val="21"/>
          <w:szCs w:val="21"/>
          <w:lang w:val="uk-UA"/>
        </w:rPr>
      </w:r>
    </w:p>
    <w:p>
      <w:pPr>
        <w:pStyle w:val="Normal"/>
        <w:tabs>
          <w:tab w:val="clear" w:pos="708"/>
          <w:tab w:val="left" w:pos="0" w:leader="none"/>
          <w:tab w:val="left" w:pos="426" w:leader="none"/>
        </w:tabs>
        <w:suppressAutoHyphens w:val="true"/>
        <w:jc w:val="both"/>
        <w:rPr>
          <w:sz w:val="21"/>
          <w:szCs w:val="21"/>
          <w:lang w:val="uk-UA"/>
        </w:rPr>
      </w:pPr>
      <w:r>
        <w:rPr>
          <w:sz w:val="21"/>
          <w:szCs w:val="21"/>
          <w:lang w:val="uk-UA"/>
        </w:rPr>
      </w:r>
    </w:p>
    <w:p>
      <w:pPr>
        <w:pStyle w:val="Normal"/>
        <w:tabs>
          <w:tab w:val="clear" w:pos="708"/>
          <w:tab w:val="left" w:pos="0" w:leader="none"/>
          <w:tab w:val="left" w:pos="426" w:leader="none"/>
        </w:tabs>
        <w:suppressAutoHyphens w:val="true"/>
        <w:jc w:val="both"/>
        <w:rPr>
          <w:sz w:val="21"/>
          <w:szCs w:val="21"/>
          <w:lang w:val="uk-UA"/>
        </w:rPr>
      </w:pPr>
      <w:r>
        <w:rPr>
          <w:sz w:val="21"/>
          <w:szCs w:val="21"/>
          <w:lang w:val="uk-UA"/>
        </w:rPr>
      </w:r>
    </w:p>
    <w:p>
      <w:pPr>
        <w:pStyle w:val="Normal"/>
        <w:keepNext w:val="true"/>
        <w:keepLines/>
        <w:jc w:val="center"/>
        <w:rPr>
          <w:i/>
          <w:i/>
          <w:sz w:val="21"/>
          <w:szCs w:val="21"/>
          <w:lang w:val="uk-UA"/>
        </w:rPr>
      </w:pPr>
      <w:r>
        <w:rPr>
          <w:i/>
          <w:sz w:val="21"/>
          <w:szCs w:val="21"/>
          <w:lang w:val="uk-UA"/>
        </w:rPr>
        <w:t>Питання № 3 порядку денного</w:t>
      </w:r>
    </w:p>
    <w:p>
      <w:pPr>
        <w:pStyle w:val="Normal"/>
        <w:tabs>
          <w:tab w:val="clear" w:pos="708"/>
          <w:tab w:val="left" w:pos="0" w:leader="none"/>
          <w:tab w:val="left" w:pos="993" w:leader="none"/>
        </w:tabs>
        <w:jc w:val="center"/>
        <w:rPr>
          <w:sz w:val="21"/>
          <w:szCs w:val="21"/>
          <w:lang w:val="uk-UA" w:eastAsia="uk-UA"/>
        </w:rPr>
      </w:pPr>
      <w:r>
        <w:rPr>
          <w:i/>
          <w:sz w:val="21"/>
          <w:szCs w:val="21"/>
          <w:lang w:val="uk-UA"/>
        </w:rPr>
        <w:t>«Внесення змін до статуту Товариства»</w:t>
      </w:r>
    </w:p>
    <w:p>
      <w:pPr>
        <w:pStyle w:val="Normal"/>
        <w:keepNext w:val="true"/>
        <w:keepLines/>
        <w:jc w:val="both"/>
        <w:rPr>
          <w:b/>
          <w:b/>
          <w:sz w:val="21"/>
          <w:szCs w:val="21"/>
          <w:lang w:val="uk-UA"/>
        </w:rPr>
      </w:pPr>
      <w:r>
        <w:rPr>
          <w:b/>
          <w:sz w:val="21"/>
          <w:szCs w:val="21"/>
          <w:lang w:val="uk-UA"/>
        </w:rPr>
      </w:r>
    </w:p>
    <w:p>
      <w:pPr>
        <w:pStyle w:val="Normal"/>
        <w:keepNext w:val="true"/>
        <w:keepLines/>
        <w:jc w:val="both"/>
        <w:rPr>
          <w:b/>
          <w:b/>
          <w:sz w:val="21"/>
          <w:szCs w:val="21"/>
          <w:lang w:val="uk-UA"/>
        </w:rPr>
      </w:pPr>
      <w:r>
        <w:rPr>
          <w:b/>
          <w:sz w:val="21"/>
          <w:szCs w:val="21"/>
          <w:lang w:val="uk-UA"/>
        </w:rPr>
        <w:t>Проект рішення:</w:t>
      </w:r>
    </w:p>
    <w:p>
      <w:pPr>
        <w:pStyle w:val="Normal"/>
        <w:tabs>
          <w:tab w:val="clear" w:pos="708"/>
          <w:tab w:val="left" w:pos="426" w:leader="none"/>
        </w:tabs>
        <w:jc w:val="both"/>
        <w:rPr>
          <w:sz w:val="21"/>
          <w:szCs w:val="21"/>
          <w:lang w:val="uk-UA" w:eastAsia="uk-UA"/>
        </w:rPr>
      </w:pPr>
      <w:r>
        <w:rPr>
          <w:sz w:val="21"/>
          <w:szCs w:val="21"/>
          <w:lang w:val="uk-UA" w:eastAsia="uk-UA"/>
        </w:rPr>
        <w:t>1. Внести зміни до статуту Товариства, пов'язані, зокрема, зі збільшенням статутного капіталу Товариства з урахуванням результатів емісії акцій, шляхом викладення статуту Товариства у новій редакції та затвердити нову редакцію статуту Товариства, що викладена у додатку до даного протоколу.</w:t>
      </w:r>
    </w:p>
    <w:p>
      <w:pPr>
        <w:pStyle w:val="Normal"/>
        <w:tabs>
          <w:tab w:val="clear" w:pos="708"/>
          <w:tab w:val="left" w:pos="426" w:leader="none"/>
        </w:tabs>
        <w:jc w:val="both"/>
        <w:rPr>
          <w:sz w:val="21"/>
          <w:szCs w:val="21"/>
          <w:lang w:val="uk-UA" w:eastAsia="uk-UA"/>
        </w:rPr>
      </w:pPr>
      <w:r>
        <w:rPr>
          <w:sz w:val="21"/>
          <w:szCs w:val="21"/>
          <w:lang w:val="uk-UA" w:eastAsia="uk-UA"/>
        </w:rPr>
        <w:t>2. Уповноважити Голову позачергових загальних зборів акціонерів Товариства підписати від імені Товариства нову редакцію статуту Товариства.</w:t>
      </w:r>
    </w:p>
    <w:p>
      <w:pPr>
        <w:pStyle w:val="Normal"/>
        <w:tabs>
          <w:tab w:val="clear" w:pos="708"/>
          <w:tab w:val="left" w:pos="426" w:leader="none"/>
        </w:tabs>
        <w:jc w:val="both"/>
        <w:rPr>
          <w:sz w:val="21"/>
          <w:szCs w:val="21"/>
          <w:lang w:val="uk-UA" w:eastAsia="uk-UA"/>
        </w:rPr>
      </w:pPr>
      <w:r>
        <w:rPr>
          <w:sz w:val="21"/>
          <w:szCs w:val="21"/>
          <w:lang w:val="uk-UA" w:eastAsia="uk-UA"/>
        </w:rPr>
        <w:t>3. Доручити керівнику виконавчого органу Товариства (особисто або шляхом видачі довіреності представнику) здійснити всі необхідні дії щодо організації державної реєстрації статуту Товариства у новій редакції.</w:t>
      </w:r>
    </w:p>
    <w:p>
      <w:pPr>
        <w:pStyle w:val="Normal"/>
        <w:tabs>
          <w:tab w:val="clear" w:pos="708"/>
          <w:tab w:val="left" w:pos="284" w:leader="none"/>
        </w:tabs>
        <w:jc w:val="both"/>
        <w:rPr>
          <w:sz w:val="21"/>
          <w:szCs w:val="21"/>
          <w:lang w:val="uk-UA"/>
        </w:rPr>
      </w:pPr>
      <w:r>
        <w:rPr>
          <w:sz w:val="21"/>
          <w:szCs w:val="21"/>
          <w:lang w:val="uk-UA"/>
        </w:rPr>
      </w:r>
    </w:p>
    <w:p>
      <w:pPr>
        <w:pStyle w:val="Normal"/>
        <w:ind w:firstLine="285"/>
        <w:jc w:val="both"/>
        <w:rPr/>
      </w:pPr>
      <w:r>
        <w:rPr>
          <w:sz w:val="21"/>
          <w:szCs w:val="21"/>
          <w:lang w:val="uk-UA"/>
        </w:rPr>
        <w:t xml:space="preserve">Адреса веб-сайту Товариства, на якому розміщена інформація з проектами рішень щодо кожного з питань, включених до порядку денного, та інформація, визначена п. 4 ст. 35 Закону України «Про акціонерні товариства», зокрема, інформація про загальну кількість акцій та голосуючих акцій станом на 19 липня 2019 року (відповідно до переліку осіб, яким надсилається повідомлення про проведення Загальних зборів): </w:t>
      </w:r>
      <w:hyperlink r:id="rId2">
        <w:r>
          <w:rPr>
            <w:rStyle w:val="Style14"/>
            <w:sz w:val="21"/>
            <w:szCs w:val="21"/>
            <w:lang w:val="uk-UA"/>
          </w:rPr>
          <w:t>www.dzmk.pat.ua</w:t>
        </w:r>
      </w:hyperlink>
      <w:r>
        <w:rPr>
          <w:sz w:val="21"/>
          <w:szCs w:val="21"/>
          <w:lang w:val="uk-UA"/>
        </w:rPr>
        <w:t>.</w:t>
      </w:r>
    </w:p>
    <w:p>
      <w:pPr>
        <w:pStyle w:val="Normal"/>
        <w:jc w:val="both"/>
        <w:rPr>
          <w:sz w:val="21"/>
          <w:szCs w:val="21"/>
          <w:lang w:val="uk-UA"/>
        </w:rPr>
      </w:pPr>
      <w:r>
        <w:rPr>
          <w:sz w:val="21"/>
          <w:szCs w:val="21"/>
          <w:lang w:val="uk-UA"/>
        </w:rPr>
        <w:t xml:space="preserve"> </w:t>
      </w:r>
    </w:p>
    <w:p>
      <w:pPr>
        <w:pStyle w:val="Normal"/>
        <w:jc w:val="both"/>
        <w:rPr>
          <w:sz w:val="21"/>
          <w:szCs w:val="21"/>
          <w:lang w:val="uk-UA"/>
        </w:rPr>
      </w:pPr>
      <w:r>
        <w:rPr>
          <w:sz w:val="21"/>
          <w:szCs w:val="21"/>
          <w:lang w:val="uk-UA"/>
        </w:rPr>
        <w:t xml:space="preserve">Станом на 19 липня 2019 року (відповідно до переліку осіб, яким надсилається повідомлення про проведення Загальних зборів): загальна кількість акцій Товариства становить 99 533 720 штук; кількість голосуючих акцій Товариства становить – 91 746 416 штук. </w:t>
      </w:r>
    </w:p>
    <w:p>
      <w:pPr>
        <w:pStyle w:val="Normal"/>
        <w:rPr>
          <w:b/>
          <w:b/>
          <w:sz w:val="21"/>
          <w:szCs w:val="21"/>
          <w:lang w:val="uk-UA" w:eastAsia="x-none"/>
        </w:rPr>
      </w:pPr>
      <w:r>
        <w:rPr>
          <w:b/>
          <w:sz w:val="21"/>
          <w:szCs w:val="21"/>
          <w:lang w:val="uk-UA" w:eastAsia="x-none"/>
        </w:rPr>
      </w:r>
    </w:p>
    <w:p>
      <w:pPr>
        <w:pStyle w:val="Normal"/>
        <w:jc w:val="center"/>
        <w:rPr>
          <w:sz w:val="21"/>
          <w:szCs w:val="21"/>
          <w:lang w:val="uk-UA" w:eastAsia="uk-UA"/>
        </w:rPr>
      </w:pPr>
      <w:r>
        <w:rPr>
          <w:b/>
          <w:bCs/>
          <w:sz w:val="21"/>
          <w:szCs w:val="21"/>
          <w:lang w:val="uk-UA" w:eastAsia="uk-UA"/>
        </w:rPr>
        <w:t>Порядок ознайомлення акціонерів з матеріалами, з якими вони можуть ознайомитися під час підготовки до Загальних зборів</w:t>
      </w:r>
    </w:p>
    <w:p>
      <w:pPr>
        <w:pStyle w:val="Normal"/>
        <w:jc w:val="both"/>
        <w:rPr>
          <w:sz w:val="21"/>
          <w:szCs w:val="21"/>
          <w:lang w:val="uk-UA" w:eastAsia="uk-UA"/>
        </w:rPr>
      </w:pPr>
      <w:r>
        <w:rPr>
          <w:sz w:val="21"/>
          <w:szCs w:val="21"/>
          <w:lang w:val="uk-UA" w:eastAsia="uk-UA"/>
        </w:rPr>
        <w:t xml:space="preserve">1. З матеріалами, необхідними для ознайомлення під час підготовки до Загальних зборів, акціонери Товариства можуть ознайомитися за місцезнаходженням Товариства: </w:t>
      </w:r>
      <w:r>
        <w:rPr>
          <w:spacing w:val="-4"/>
          <w:sz w:val="21"/>
          <w:szCs w:val="21"/>
          <w:lang w:val="uk-UA"/>
        </w:rPr>
        <w:t>Україна, 49019, Дніпропетровська область, м. Дніпро, вул. Ударників, 54</w:t>
      </w:r>
      <w:r>
        <w:rPr>
          <w:sz w:val="21"/>
          <w:szCs w:val="21"/>
          <w:lang w:val="uk-UA"/>
        </w:rPr>
        <w:t>, адміністративно-управлінський корпус, 2-й поверх, кабінет №224,</w:t>
      </w:r>
      <w:r>
        <w:rPr>
          <w:sz w:val="21"/>
          <w:szCs w:val="21"/>
          <w:lang w:val="uk-UA" w:eastAsia="uk-UA"/>
        </w:rPr>
        <w:t xml:space="preserve"> у робочі дні з 10:00 до 13:00 год. з дати надсилання повідомлення до 15 серпня 2019 року, </w:t>
      </w:r>
      <w:r>
        <w:rPr>
          <w:i/>
          <w:iCs/>
          <w:sz w:val="21"/>
          <w:szCs w:val="21"/>
          <w:lang w:val="uk-UA" w:eastAsia="uk-UA"/>
        </w:rPr>
        <w:t xml:space="preserve">а в день проведення Загальних зборів – також в місці їх проведення. </w:t>
      </w:r>
      <w:r>
        <w:rPr>
          <w:iCs/>
          <w:sz w:val="21"/>
          <w:szCs w:val="21"/>
          <w:lang w:val="uk-UA" w:eastAsia="uk-UA"/>
        </w:rPr>
        <w:t xml:space="preserve">Посадова </w:t>
      </w:r>
      <w:r>
        <w:rPr>
          <w:sz w:val="21"/>
          <w:szCs w:val="21"/>
          <w:lang w:val="uk-UA" w:eastAsia="uk-UA"/>
        </w:rPr>
        <w:t>особа, відповідальна за порядок ознайомлення акціонерів з документами – Тимчасово виконуючий обов’язки Генерального директора Товариства Штанцель Юрій Анатолійович</w:t>
      </w:r>
      <w:r>
        <w:rPr>
          <w:sz w:val="21"/>
          <w:szCs w:val="21"/>
          <w:lang w:val="uk-UA"/>
        </w:rPr>
        <w:t>, телефони для довідок: (056) 756-12-92</w:t>
      </w:r>
      <w:r>
        <w:rPr>
          <w:sz w:val="21"/>
          <w:szCs w:val="21"/>
          <w:lang w:val="uk-UA" w:eastAsia="uk-UA"/>
        </w:rPr>
        <w:t>,</w:t>
      </w:r>
      <w:r>
        <w:rPr>
          <w:sz w:val="21"/>
          <w:szCs w:val="21"/>
          <w:lang w:val="uk-UA"/>
        </w:rPr>
        <w:t xml:space="preserve"> (050) 321-03-35.</w:t>
      </w:r>
    </w:p>
    <w:p>
      <w:pPr>
        <w:pStyle w:val="Normal"/>
        <w:jc w:val="both"/>
        <w:rPr>
          <w:sz w:val="21"/>
          <w:szCs w:val="21"/>
          <w:lang w:val="uk-UA" w:eastAsia="uk-UA"/>
        </w:rPr>
      </w:pPr>
      <w:r>
        <w:rPr>
          <w:sz w:val="21"/>
          <w:szCs w:val="21"/>
          <w:lang w:val="uk-UA" w:eastAsia="uk-UA"/>
        </w:rPr>
        <w:t>2. Для ознайомлення із зазначеними документами акціонерам необхідно мати документ, що посвідчує особу (паспорт або інший документ, що посвідчує особу). Представникам акціонерів необхідно мати документ, що посвідчує особу (паспорт або інший документ, що посвідчує особу) та документ, що підтверджує повноваження представника акціонера на право ознайомлення з документами, пов’язаними з порядком денним Загальних зборів і необхідними акціонерам для ухвалення рішень з питань порядку денного Загальних зборів ПрАТ «</w:t>
      </w:r>
      <w:r>
        <w:rPr>
          <w:sz w:val="21"/>
          <w:szCs w:val="21"/>
          <w:lang w:val="uk-UA"/>
        </w:rPr>
        <w:t>ЗМК УКРСТАЛЬ ДНІПРО</w:t>
      </w:r>
      <w:r>
        <w:rPr>
          <w:sz w:val="21"/>
          <w:szCs w:val="21"/>
          <w:lang w:val="uk-UA" w:eastAsia="uk-UA"/>
        </w:rPr>
        <w:t xml:space="preserve">», – довіреність, оформлену відповідно до вимог чинного законодавства України або засвідчену її нотаріальну копію. </w:t>
      </w:r>
    </w:p>
    <w:p>
      <w:pPr>
        <w:pStyle w:val="Normal"/>
        <w:jc w:val="both"/>
        <w:rPr>
          <w:sz w:val="21"/>
          <w:szCs w:val="21"/>
          <w:lang w:val="uk-UA" w:eastAsia="uk-UA"/>
        </w:rPr>
      </w:pPr>
      <w:r>
        <w:rPr>
          <w:sz w:val="21"/>
          <w:szCs w:val="21"/>
          <w:lang w:val="uk-UA" w:eastAsia="uk-UA"/>
        </w:rPr>
        <w:t>3. Для ознайомлення із зазначеними документами акціонер (представник акціонера) повинен протягом строку, визначеного для ознайомлення із зазначеними документами, звернутися за місцем ознайомлення із документами до посадової особи ПрАТ «</w:t>
      </w:r>
      <w:r>
        <w:rPr>
          <w:sz w:val="21"/>
          <w:szCs w:val="21"/>
          <w:lang w:val="uk-UA"/>
        </w:rPr>
        <w:t>ЗМК УКРСТАЛЬ ДНІПРО</w:t>
      </w:r>
      <w:r>
        <w:rPr>
          <w:sz w:val="21"/>
          <w:szCs w:val="21"/>
          <w:lang w:val="uk-UA" w:eastAsia="uk-UA"/>
        </w:rPr>
        <w:t>», відповідальної за порядок ознайомлення акціонерів з такими документами, надавши посадовій особі ПрАТ «</w:t>
      </w:r>
      <w:r>
        <w:rPr>
          <w:sz w:val="21"/>
          <w:szCs w:val="21"/>
          <w:lang w:val="uk-UA"/>
        </w:rPr>
        <w:t>ЗМК УКРСТАЛЬ ДНІПРО</w:t>
      </w:r>
      <w:r>
        <w:rPr>
          <w:sz w:val="21"/>
          <w:szCs w:val="21"/>
          <w:lang w:val="uk-UA" w:eastAsia="uk-UA"/>
        </w:rPr>
        <w:t>» документи, зазначені в попередньому пункті 2.</w:t>
      </w:r>
    </w:p>
    <w:p>
      <w:pPr>
        <w:pStyle w:val="Normal"/>
        <w:jc w:val="both"/>
        <w:rPr>
          <w:sz w:val="21"/>
          <w:szCs w:val="21"/>
          <w:lang w:val="uk-UA" w:eastAsia="uk-UA"/>
        </w:rPr>
      </w:pPr>
      <w:r>
        <w:rPr>
          <w:sz w:val="21"/>
          <w:szCs w:val="21"/>
          <w:lang w:val="uk-UA" w:eastAsia="uk-UA"/>
        </w:rPr>
        <w:t>4. Письмові відповіді на письмові запитання акціонерів щодо питань, включених до порядку денного Загальних зборів, надаються Товариством письмово та надсилаються акціонеру (його представнику) поштовим листом протягом 5 (п’яти) робочих днів з дати отримання письмового запитання, але не пізніше дати проведення Загальних зборів. Акціонери (їх представники) також будуть мати можливість ознайомитися з цими письмовими відповідями за місцезнаходженням Товариства. Товариство може надати одну загальну відповідь на всі запитання однакового змісту.</w:t>
      </w:r>
    </w:p>
    <w:p>
      <w:pPr>
        <w:pStyle w:val="Normal"/>
        <w:jc w:val="both"/>
        <w:rPr>
          <w:b/>
          <w:b/>
          <w:bCs/>
          <w:sz w:val="21"/>
          <w:szCs w:val="21"/>
          <w:u w:val="single"/>
          <w:lang w:val="uk-UA" w:eastAsia="uk-UA"/>
        </w:rPr>
      </w:pPr>
      <w:r>
        <w:rPr>
          <w:b/>
          <w:bCs/>
          <w:sz w:val="21"/>
          <w:szCs w:val="21"/>
          <w:u w:val="single"/>
          <w:lang w:val="uk-UA" w:eastAsia="uk-UA"/>
        </w:rPr>
      </w:r>
    </w:p>
    <w:p>
      <w:pPr>
        <w:pStyle w:val="Normal"/>
        <w:jc w:val="both"/>
        <w:rPr>
          <w:sz w:val="21"/>
          <w:szCs w:val="21"/>
          <w:lang w:val="uk-UA" w:eastAsia="uk-UA"/>
        </w:rPr>
      </w:pPr>
      <w:r>
        <w:rPr>
          <w:b/>
          <w:bCs/>
          <w:sz w:val="21"/>
          <w:szCs w:val="21"/>
          <w:u w:val="single"/>
          <w:lang w:val="uk-UA" w:eastAsia="uk-UA"/>
        </w:rPr>
        <w:t>Права акціонерів, надані акціонерам відповідно до вимог ст. 36 Закону України «Про акціонерні товариства»</w:t>
      </w:r>
    </w:p>
    <w:p>
      <w:pPr>
        <w:pStyle w:val="Normal"/>
        <w:jc w:val="both"/>
        <w:rPr>
          <w:sz w:val="21"/>
          <w:szCs w:val="21"/>
          <w:lang w:val="uk-UA" w:eastAsia="uk-UA"/>
        </w:rPr>
      </w:pPr>
      <w:r>
        <w:rPr>
          <w:sz w:val="21"/>
          <w:szCs w:val="21"/>
          <w:lang w:val="uk-UA" w:eastAsia="uk-UA"/>
        </w:rPr>
        <w:t>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порядку денного Загальних зборів, на які Товариство зобов’язане надати письмові відповіді до дати проведення Загальних зборів у встановленому вище порядку.</w:t>
      </w:r>
    </w:p>
    <w:p>
      <w:pPr>
        <w:pStyle w:val="Normal"/>
        <w:jc w:val="both"/>
        <w:rPr>
          <w:b/>
          <w:b/>
          <w:bCs/>
          <w:sz w:val="21"/>
          <w:szCs w:val="21"/>
          <w:u w:val="single"/>
          <w:lang w:val="uk-UA" w:eastAsia="uk-UA"/>
        </w:rPr>
      </w:pPr>
      <w:r>
        <w:rPr>
          <w:b/>
          <w:bCs/>
          <w:sz w:val="21"/>
          <w:szCs w:val="21"/>
          <w:u w:val="single"/>
          <w:lang w:val="uk-UA" w:eastAsia="uk-UA"/>
        </w:rPr>
      </w:r>
    </w:p>
    <w:p>
      <w:pPr>
        <w:pStyle w:val="Normal"/>
        <w:jc w:val="both"/>
        <w:rPr>
          <w:sz w:val="21"/>
          <w:szCs w:val="21"/>
          <w:lang w:val="uk-UA" w:eastAsia="uk-UA"/>
        </w:rPr>
      </w:pPr>
      <w:r>
        <w:rPr>
          <w:b/>
          <w:bCs/>
          <w:sz w:val="21"/>
          <w:szCs w:val="21"/>
          <w:u w:val="single"/>
          <w:lang w:val="uk-UA" w:eastAsia="uk-UA"/>
        </w:rPr>
        <w:t>Порядок участі та голосування на Загальних зборах за довіреністю</w:t>
      </w:r>
    </w:p>
    <w:p>
      <w:pPr>
        <w:pStyle w:val="Normal"/>
        <w:jc w:val="both"/>
        <w:rPr>
          <w:sz w:val="21"/>
          <w:szCs w:val="21"/>
          <w:lang w:val="uk-UA" w:eastAsia="uk-UA"/>
        </w:rPr>
      </w:pPr>
      <w:r>
        <w:rPr>
          <w:sz w:val="21"/>
          <w:szCs w:val="21"/>
          <w:lang w:val="uk-UA" w:eastAsia="uk-UA"/>
        </w:rPr>
        <w:t xml:space="preserve">1. </w:t>
      </w:r>
      <w:r>
        <w:rPr>
          <w:sz w:val="21"/>
          <w:szCs w:val="21"/>
          <w:lang w:val="uk-UA"/>
        </w:rPr>
        <w:t>Акціонерам (представникам акціонерів) необхідно мати при собі документ, що посвідчує особу (паспорт або інший документ, що посвідчує особу). Представникам акціонерів необхідно додатково надати документ, що підтверджує повноваження представника (для керівників юридичних осіб – документ, що підтверджує повноваження керівника (витяг з відповідного державного реєстру тощо); для інших представників – довіреність, видану для участі та голосування на Загальних зборах, оформлену відповідно до</w:t>
      </w:r>
      <w:r>
        <w:rPr>
          <w:color w:val="3366FF"/>
          <w:sz w:val="21"/>
          <w:szCs w:val="21"/>
          <w:lang w:val="uk-UA"/>
        </w:rPr>
        <w:t xml:space="preserve"> </w:t>
      </w:r>
      <w:r>
        <w:rPr>
          <w:sz w:val="21"/>
          <w:szCs w:val="21"/>
          <w:lang w:val="uk-UA"/>
        </w:rPr>
        <w:t xml:space="preserve">вимог чинного законодавства України). </w:t>
      </w:r>
      <w:r>
        <w:rPr>
          <w:sz w:val="21"/>
          <w:szCs w:val="21"/>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w:t>
      </w:r>
    </w:p>
    <w:p>
      <w:pPr>
        <w:pStyle w:val="Normal"/>
        <w:jc w:val="both"/>
        <w:rPr>
          <w:sz w:val="21"/>
          <w:szCs w:val="21"/>
          <w:lang w:val="uk-UA" w:eastAsia="uk-UA"/>
        </w:rPr>
      </w:pPr>
      <w:r>
        <w:rPr>
          <w:sz w:val="21"/>
          <w:szCs w:val="21"/>
          <w:lang w:val="uk-UA" w:eastAsia="uk-UA"/>
        </w:rPr>
        <w:t>2.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чи утриматись від голосування за яке)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pPr>
        <w:pStyle w:val="Normal"/>
        <w:jc w:val="both"/>
        <w:rPr>
          <w:sz w:val="21"/>
          <w:szCs w:val="21"/>
          <w:lang w:val="uk-UA" w:eastAsia="uk-UA"/>
        </w:rPr>
      </w:pPr>
      <w:r>
        <w:rPr>
          <w:sz w:val="21"/>
          <w:szCs w:val="21"/>
          <w:lang w:val="uk-UA" w:eastAsia="uk-UA"/>
        </w:rPr>
        <w:t xml:space="preserve">3. Акціонер має право видати довіреність на право участі та голосування на Загальних зборах одному або декільком своїм представникам. Акціонер має право у будь який час відкликати чи замінити свого представника на Загальних зборах.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pPr>
        <w:pStyle w:val="Normal"/>
        <w:jc w:val="both"/>
        <w:rPr>
          <w:sz w:val="21"/>
          <w:szCs w:val="21"/>
          <w:lang w:val="uk-UA" w:eastAsia="uk-UA"/>
        </w:rPr>
      </w:pPr>
      <w:r>
        <w:rPr>
          <w:sz w:val="21"/>
          <w:szCs w:val="21"/>
          <w:lang w:val="uk-UA" w:eastAsia="uk-UA"/>
        </w:rPr>
        <w:t>4.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pPr>
        <w:pStyle w:val="Normal"/>
        <w:jc w:val="both"/>
        <w:rPr>
          <w:sz w:val="21"/>
          <w:szCs w:val="21"/>
          <w:lang w:val="uk-UA"/>
        </w:rPr>
      </w:pPr>
      <w:r>
        <w:rPr>
          <w:sz w:val="21"/>
          <w:szCs w:val="21"/>
          <w:lang w:val="uk-UA"/>
        </w:rPr>
      </w:r>
    </w:p>
    <w:p>
      <w:pPr>
        <w:pStyle w:val="Normal"/>
        <w:jc w:val="both"/>
        <w:rPr>
          <w:b/>
          <w:b/>
          <w:sz w:val="21"/>
          <w:szCs w:val="21"/>
          <w:lang w:val="uk-UA"/>
        </w:rPr>
      </w:pPr>
      <w:r>
        <w:rPr>
          <w:sz w:val="21"/>
          <w:szCs w:val="21"/>
          <w:lang w:val="uk-UA"/>
        </w:rPr>
        <w:t>Телефони для довідок: (056) 756-12-92, (050) 321-03-35.</w:t>
      </w:r>
      <w:r>
        <w:rPr>
          <w:sz w:val="21"/>
          <w:szCs w:val="21"/>
          <w:lang w:val="uk-UA" w:eastAsia="uk-UA"/>
        </w:rPr>
        <w:t xml:space="preserve"> Посадова особа -</w:t>
      </w:r>
      <w:r>
        <w:rPr>
          <w:b/>
          <w:sz w:val="21"/>
          <w:szCs w:val="21"/>
          <w:lang w:val="uk-UA"/>
        </w:rPr>
        <w:t xml:space="preserve"> </w:t>
      </w:r>
      <w:r>
        <w:rPr>
          <w:sz w:val="21"/>
          <w:szCs w:val="21"/>
          <w:lang w:val="uk-UA"/>
        </w:rPr>
        <w:t>Т.в.о. Генерального директора  Товариства</w:t>
      </w:r>
      <w:r>
        <w:rPr>
          <w:sz w:val="21"/>
          <w:szCs w:val="21"/>
          <w:lang w:val="uk-UA" w:eastAsia="uk-UA"/>
        </w:rPr>
        <w:t xml:space="preserve"> Штанцель Юрій </w:t>
      </w:r>
      <w:r>
        <w:rPr>
          <w:sz w:val="21"/>
          <w:szCs w:val="21"/>
          <w:lang w:val="uk-UA"/>
        </w:rPr>
        <w:t>Анатолійович</w:t>
      </w:r>
      <w:r>
        <w:rPr>
          <w:sz w:val="21"/>
          <w:szCs w:val="21"/>
          <w:lang w:val="uk-UA" w:eastAsia="uk-UA"/>
        </w:rPr>
        <w:t>.</w:t>
      </w:r>
    </w:p>
    <w:p>
      <w:pPr>
        <w:pStyle w:val="Normal"/>
        <w:rPr>
          <w:b/>
          <w:b/>
          <w:sz w:val="21"/>
          <w:szCs w:val="21"/>
          <w:lang w:val="uk-UA"/>
        </w:rPr>
      </w:pPr>
      <w:r>
        <w:rPr>
          <w:b/>
          <w:sz w:val="21"/>
          <w:szCs w:val="21"/>
          <w:lang w:val="uk-UA"/>
        </w:rPr>
      </w:r>
    </w:p>
    <w:p>
      <w:pPr>
        <w:pStyle w:val="Normal"/>
        <w:rPr>
          <w:b/>
          <w:b/>
          <w:sz w:val="21"/>
          <w:szCs w:val="21"/>
          <w:lang w:val="uk-UA"/>
        </w:rPr>
      </w:pPr>
      <w:r>
        <w:rPr>
          <w:b/>
          <w:sz w:val="21"/>
          <w:szCs w:val="21"/>
          <w:lang w:val="uk-UA"/>
        </w:rPr>
      </w:r>
    </w:p>
    <w:p>
      <w:pPr>
        <w:pStyle w:val="Normal"/>
        <w:rPr>
          <w:b/>
          <w:b/>
          <w:sz w:val="21"/>
          <w:szCs w:val="21"/>
          <w:lang w:val="uk-UA"/>
        </w:rPr>
      </w:pPr>
      <w:r>
        <w:rPr>
          <w:b/>
          <w:sz w:val="21"/>
          <w:szCs w:val="21"/>
          <w:lang w:val="uk-UA"/>
        </w:rPr>
        <w:t>Т.в.о. Генерального директора</w:t>
      </w:r>
    </w:p>
    <w:p>
      <w:pPr>
        <w:pStyle w:val="Normal"/>
        <w:rPr>
          <w:b/>
          <w:b/>
          <w:sz w:val="21"/>
          <w:szCs w:val="21"/>
          <w:lang w:val="uk-UA"/>
        </w:rPr>
      </w:pPr>
      <w:r>
        <w:rPr>
          <w:b/>
          <w:sz w:val="21"/>
          <w:szCs w:val="21"/>
          <w:lang w:val="uk-UA"/>
        </w:rPr>
        <w:t>ПрАТ «</w:t>
      </w:r>
      <w:r>
        <w:rPr>
          <w:b/>
          <w:bCs/>
          <w:caps/>
          <w:sz w:val="21"/>
          <w:szCs w:val="21"/>
          <w:lang w:val="uk-UA"/>
        </w:rPr>
        <w:t>ЗМК Укрсталь Дніпро</w:t>
      </w:r>
      <w:r>
        <w:rPr>
          <w:b/>
          <w:sz w:val="21"/>
          <w:szCs w:val="21"/>
          <w:lang w:val="uk-UA"/>
        </w:rPr>
        <w:t>»</w:t>
        <w:tab/>
        <w:tab/>
        <w:tab/>
        <w:tab/>
        <w:tab/>
        <w:tab/>
        <w:tab/>
        <w:t>Ю.А. Штанцель</w:t>
      </w:r>
    </w:p>
    <w:p>
      <w:pPr>
        <w:pStyle w:val="Normal"/>
        <w:rPr/>
      </w:pPr>
      <w:r>
        <w:rPr/>
      </w:r>
    </w:p>
    <w:p>
      <w:pPr>
        <w:pStyle w:val="Normal"/>
        <w:rPr/>
      </w:pPr>
      <w:r>
        <w:rPr/>
      </w:r>
    </w:p>
    <w:p>
      <w:pPr>
        <w:pStyle w:val="Normal"/>
        <w:tabs>
          <w:tab w:val="clear" w:pos="708"/>
          <w:tab w:val="left" w:pos="9180" w:leader="none"/>
          <w:tab w:val="left" w:pos="9356" w:leader="none"/>
          <w:tab w:val="left" w:pos="9600" w:leader="none"/>
          <w:tab w:val="left" w:pos="9720" w:leader="none"/>
        </w:tabs>
        <w:ind w:right="-1" w:hanging="0"/>
        <w:jc w:val="both"/>
        <w:rPr/>
      </w:pPr>
      <w:r>
        <w:rPr>
          <w:rFonts w:cs="Arial" w:ascii="Arial" w:hAnsi="Arial"/>
          <w:b/>
          <w:bCs/>
        </w:rPr>
        <w:t>В</w:t>
      </w:r>
      <w:r>
        <w:rPr>
          <w:rFonts w:cs="Arial" w:ascii="Arial" w:hAnsi="Arial"/>
          <w:b/>
          <w:bCs/>
          <w:lang w:val="uk-UA"/>
        </w:rPr>
        <w:t>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lang w:val="uk-UA"/>
        </w:rPr>
      </w:pPr>
      <w:r>
        <w:rPr/>
      </w:r>
    </w:p>
    <w:p>
      <w:pPr>
        <w:pStyle w:val="Normal"/>
        <w:tabs>
          <w:tab w:val="clear" w:pos="708"/>
          <w:tab w:val="left" w:pos="9180" w:leader="none"/>
          <w:tab w:val="left" w:pos="9356" w:leader="none"/>
          <w:tab w:val="left" w:pos="9600" w:leader="none"/>
          <w:tab w:val="left" w:pos="9720" w:leader="none"/>
        </w:tabs>
        <w:ind w:right="-1" w:hanging="0"/>
        <w:jc w:val="both"/>
        <w:rPr>
          <w:b w:val="false"/>
          <w:b w:val="false"/>
          <w:bCs w:val="false"/>
        </w:rPr>
      </w:pPr>
      <w:r>
        <w:rPr>
          <w:rFonts w:cs="Arial" w:ascii="Arial" w:hAnsi="Arial"/>
          <w:b w:val="false"/>
          <w:bCs w:val="false"/>
          <w:lang w:val="uk-UA"/>
        </w:rPr>
        <w:t>https://csd.ua/images/stories/pdf/depsystem/2019/%D0%9F%D0%BE%D0%B2%D1%96%D0%B4%D0%BE%D0%BC%D0%BB%D0%B5%D0%BD%D0%BD%D1%8F%20%D0%94%D0%97%D0%9C%D0%9A%20%D0%B4%D0%BE%D0%B4%20%D0%B5%D0%BC%D1%96%D1%81%D1%96%D1%8F%202019%20%D0%BD%D0%BE%D0%B2%20%D1%81%D1%82%D0%B0%D1%82%D1%83%D1%82%20%D1%87%D0%B8%D1%81%D1%82.pdf</w:t>
      </w:r>
    </w:p>
    <w:sectPr>
      <w:footerReference w:type="default" r:id="rId3"/>
      <w:type w:val="nextPage"/>
      <w:pgSz w:w="11906" w:h="16838"/>
      <w:pgMar w:left="85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Century Gothic">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7685293"/>
    </w:sdtPr>
    <w:sdtContent>
      <w:p>
        <w:pPr>
          <w:pStyle w:val="Style31"/>
          <w:jc w:val="right"/>
          <w:rPr/>
        </w:pPr>
        <w:r>
          <w:rPr/>
          <w:fldChar w:fldCharType="begin"/>
        </w:r>
        <w:r>
          <w:rPr/>
          <w:instrText> PAGE </w:instrText>
        </w:r>
        <w:r>
          <w:rPr/>
          <w:fldChar w:fldCharType="separate"/>
        </w:r>
        <w:r>
          <w:rPr/>
          <w:t>3</w:t>
        </w:r>
        <w:r>
          <w:rPr/>
          <w:fldChar w:fldCharType="end"/>
        </w:r>
      </w:p>
    </w:sdtContent>
  </w:sdt>
  <w:p>
    <w:pPr>
      <w:pStyle w:val="Style3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7"/>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ceb"/>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uiPriority w:val="99"/>
    <w:qFormat/>
    <w:rsid w:val="00137ceb"/>
    <w:pPr>
      <w:keepNext w:val="true"/>
      <w:outlineLvl w:val="0"/>
    </w:pPr>
    <w:rPr>
      <w:rFonts w:ascii="Tahoma" w:hAnsi="Tahoma" w:eastAsia="Arial Unicode MS"/>
      <w:b/>
      <w:bCs/>
      <w:sz w:val="32"/>
      <w:lang w:val="en-US"/>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link w:val="a3"/>
    <w:qFormat/>
    <w:rsid w:val="00137ceb"/>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9"/>
    <w:qFormat/>
    <w:rsid w:val="00137ceb"/>
    <w:rPr>
      <w:rFonts w:ascii="Tahoma" w:hAnsi="Tahoma" w:eastAsia="Arial Unicode MS" w:cs="Times New Roman"/>
      <w:b/>
      <w:bCs/>
      <w:sz w:val="32"/>
      <w:szCs w:val="24"/>
      <w:lang w:val="en-US" w:eastAsia="ru-RU"/>
    </w:rPr>
  </w:style>
  <w:style w:type="character" w:styleId="Tw4winExternal" w:customStyle="1">
    <w:name w:val="tw4winExternal"/>
    <w:uiPriority w:val="99"/>
    <w:qFormat/>
    <w:rsid w:val="00137ceb"/>
    <w:rPr>
      <w:rFonts w:ascii="Courier New" w:hAnsi="Courier New"/>
      <w:color w:val="808080"/>
    </w:rPr>
  </w:style>
  <w:style w:type="character" w:styleId="Style14">
    <w:name w:val="Интернет-ссылка"/>
    <w:basedOn w:val="DefaultParagraphFont"/>
    <w:unhideWhenUsed/>
    <w:rsid w:val="00f062c3"/>
    <w:rPr>
      <w:color w:val="0000FF"/>
      <w:u w:val="single"/>
    </w:rPr>
  </w:style>
  <w:style w:type="character" w:styleId="Style15">
    <w:name w:val="Выделение"/>
    <w:basedOn w:val="DefaultParagraphFont"/>
    <w:uiPriority w:val="20"/>
    <w:qFormat/>
    <w:rsid w:val="00f062c3"/>
    <w:rPr>
      <w:i/>
      <w:iCs/>
    </w:rPr>
  </w:style>
  <w:style w:type="character" w:styleId="Style16" w:customStyle="1">
    <w:name w:val="Текст выноски Знак"/>
    <w:basedOn w:val="DefaultParagraphFont"/>
    <w:link w:val="ac"/>
    <w:uiPriority w:val="99"/>
    <w:semiHidden/>
    <w:qFormat/>
    <w:rsid w:val="00e1798d"/>
    <w:rPr>
      <w:rFonts w:ascii="Tahoma" w:hAnsi="Tahoma" w:eastAsia="Times New Roman" w:cs="Tahoma"/>
      <w:sz w:val="16"/>
      <w:szCs w:val="16"/>
      <w:lang w:eastAsia="ru-RU"/>
    </w:rPr>
  </w:style>
  <w:style w:type="character" w:styleId="2" w:customStyle="1">
    <w:name w:val="Основной текст 2 Знак"/>
    <w:basedOn w:val="DefaultParagraphFont"/>
    <w:link w:val="2"/>
    <w:uiPriority w:val="99"/>
    <w:semiHidden/>
    <w:qFormat/>
    <w:rsid w:val="00866b22"/>
    <w:rPr>
      <w:rFonts w:ascii="Times New Roman" w:hAnsi="Times New Roman"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d114a8"/>
    <w:rPr>
      <w:sz w:val="16"/>
      <w:szCs w:val="16"/>
    </w:rPr>
  </w:style>
  <w:style w:type="character" w:styleId="Style17" w:customStyle="1">
    <w:name w:val="Текст примечания Знак"/>
    <w:basedOn w:val="DefaultParagraphFont"/>
    <w:link w:val="af"/>
    <w:uiPriority w:val="99"/>
    <w:semiHidden/>
    <w:qFormat/>
    <w:rsid w:val="00d114a8"/>
    <w:rPr>
      <w:rFonts w:ascii="Times New Roman" w:hAnsi="Times New Roman" w:eastAsia="Times New Roman" w:cs="Times New Roman"/>
      <w:sz w:val="20"/>
      <w:szCs w:val="20"/>
      <w:lang w:eastAsia="ru-RU"/>
    </w:rPr>
  </w:style>
  <w:style w:type="character" w:styleId="Style18" w:customStyle="1">
    <w:name w:val="Тема примечания Знак"/>
    <w:basedOn w:val="Style17"/>
    <w:link w:val="af1"/>
    <w:uiPriority w:val="99"/>
    <w:semiHidden/>
    <w:qFormat/>
    <w:rsid w:val="00d114a8"/>
    <w:rPr>
      <w:rFonts w:ascii="Times New Roman" w:hAnsi="Times New Roman" w:eastAsia="Times New Roman" w:cs="Times New Roman"/>
      <w:b/>
      <w:bCs/>
      <w:sz w:val="20"/>
      <w:szCs w:val="20"/>
      <w:lang w:eastAsia="ru-RU"/>
    </w:rPr>
  </w:style>
  <w:style w:type="character" w:styleId="Style19" w:customStyle="1">
    <w:name w:val="Основний текст_"/>
    <w:basedOn w:val="DefaultParagraphFont"/>
    <w:link w:val="11"/>
    <w:uiPriority w:val="99"/>
    <w:qFormat/>
    <w:rsid w:val="00e708c8"/>
    <w:rPr>
      <w:rFonts w:ascii="Century Gothic" w:hAnsi="Century Gothic" w:cs="Century Gothic"/>
      <w:sz w:val="17"/>
      <w:szCs w:val="17"/>
      <w:shd w:fill="FFFFFF" w:val="clear"/>
    </w:rPr>
  </w:style>
  <w:style w:type="character" w:styleId="Style20" w:customStyle="1">
    <w:name w:val="Текст Знак"/>
    <w:basedOn w:val="DefaultParagraphFont"/>
    <w:link w:val="af4"/>
    <w:uiPriority w:val="99"/>
    <w:qFormat/>
    <w:rsid w:val="00a4277f"/>
    <w:rPr>
      <w:rFonts w:ascii="Calibri" w:hAnsi="Calibri"/>
      <w:szCs w:val="21"/>
      <w:lang w:val="uk-UA"/>
    </w:rPr>
  </w:style>
  <w:style w:type="character" w:styleId="Style21" w:customStyle="1">
    <w:name w:val="Верхний колонтитул Знак"/>
    <w:basedOn w:val="DefaultParagraphFont"/>
    <w:link w:val="af6"/>
    <w:uiPriority w:val="99"/>
    <w:qFormat/>
    <w:rsid w:val="004204ab"/>
    <w:rPr>
      <w:rFonts w:ascii="Times New Roman" w:hAnsi="Times New Roman" w:eastAsia="Times New Roman" w:cs="Times New Roman"/>
      <w:sz w:val="24"/>
      <w:szCs w:val="24"/>
      <w:lang w:eastAsia="ru-RU"/>
    </w:rPr>
  </w:style>
  <w:style w:type="character" w:styleId="Style22" w:customStyle="1">
    <w:name w:val="Нижний колонтитул Знак"/>
    <w:basedOn w:val="DefaultParagraphFont"/>
    <w:link w:val="af8"/>
    <w:uiPriority w:val="99"/>
    <w:qFormat/>
    <w:rsid w:val="004204ab"/>
    <w:rPr>
      <w:rFonts w:ascii="Times New Roman" w:hAnsi="Times New Roman" w:eastAsia="Times New Roman" w:cs="Times New Roman"/>
      <w:sz w:val="24"/>
      <w:szCs w:val="24"/>
      <w:lang w:eastAsia="ru-RU"/>
    </w:rPr>
  </w:style>
  <w:style w:type="character" w:styleId="ListLabel1">
    <w:name w:val="ListLabel 1"/>
    <w:qFormat/>
    <w:rPr>
      <w:rFonts w:cs="Times New Roman"/>
      <w:color w:val="000000"/>
    </w:rPr>
  </w:style>
  <w:style w:type="character" w:styleId="ListLabel2">
    <w:name w:val="ListLabel 2"/>
    <w:qFormat/>
    <w:rPr>
      <w:color w:val="000000"/>
    </w:rPr>
  </w:style>
  <w:style w:type="character" w:styleId="ListLabel3">
    <w:name w:val="ListLabel 3"/>
    <w:qFormat/>
    <w:rPr>
      <w:color w:val="000000"/>
    </w:rPr>
  </w:style>
  <w:style w:type="character" w:styleId="ListLabel4">
    <w:name w:val="ListLabel 4"/>
    <w:qFormat/>
    <w:rPr>
      <w:rFonts w:cs="Times New Roman"/>
      <w:color w:val="000000"/>
      <w:u w:val="none"/>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color w:val="000000"/>
      <w:u w:val="none"/>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u w:val="none"/>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u w:val="none"/>
    </w:rPr>
  </w:style>
  <w:style w:type="character" w:styleId="ListLabel37">
    <w:name w:val="ListLabel 37"/>
    <w:qFormat/>
    <w:rPr>
      <w:rFonts w:eastAsia="Times New Roman"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b w:val="false"/>
      <w:i w:val="false"/>
      <w:u w:val="none"/>
    </w:rPr>
  </w:style>
  <w:style w:type="character" w:styleId="ListLabel44">
    <w:name w:val="ListLabel 44"/>
    <w:qFormat/>
    <w:rPr>
      <w:b/>
      <w:i w:val="false"/>
      <w:u w:val="none"/>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sz w:val="21"/>
      <w:szCs w:val="21"/>
      <w:lang w:val="uk-UA"/>
    </w:rPr>
  </w:style>
  <w:style w:type="paragraph" w:styleId="Style23">
    <w:name w:val="Заголовок"/>
    <w:basedOn w:val="Normal"/>
    <w:next w:val="Style24"/>
    <w:qFormat/>
    <w:pPr>
      <w:keepNext w:val="true"/>
      <w:spacing w:before="240" w:after="120"/>
    </w:pPr>
    <w:rPr>
      <w:rFonts w:ascii="Liberation Sans" w:hAnsi="Liberation Sans" w:eastAsia="Microsoft YaHei" w:cs="Arial Unicode M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Unicode MS"/>
    </w:rPr>
  </w:style>
  <w:style w:type="paragraph" w:styleId="Style26">
    <w:name w:val="Caption"/>
    <w:basedOn w:val="Normal"/>
    <w:qFormat/>
    <w:pPr>
      <w:suppressLineNumbers/>
      <w:spacing w:before="120" w:after="120"/>
    </w:pPr>
    <w:rPr>
      <w:rFonts w:cs="Arial Unicode MS"/>
      <w:i/>
      <w:iCs/>
      <w:sz w:val="24"/>
      <w:szCs w:val="24"/>
    </w:rPr>
  </w:style>
  <w:style w:type="paragraph" w:styleId="Style27">
    <w:name w:val="Указатель"/>
    <w:basedOn w:val="Normal"/>
    <w:qFormat/>
    <w:pPr>
      <w:suppressLineNumbers/>
    </w:pPr>
    <w:rPr>
      <w:rFonts w:cs="Arial Unicode MS"/>
    </w:rPr>
  </w:style>
  <w:style w:type="paragraph" w:styleId="Style28">
    <w:name w:val="Body Text Indent"/>
    <w:basedOn w:val="Normal"/>
    <w:link w:val="a4"/>
    <w:rsid w:val="00137ceb"/>
    <w:pPr>
      <w:spacing w:before="0" w:after="120"/>
      <w:ind w:left="283" w:hanging="0"/>
    </w:pPr>
    <w:rPr/>
  </w:style>
  <w:style w:type="paragraph" w:styleId="ListParagraph">
    <w:name w:val="List Paragraph"/>
    <w:basedOn w:val="Normal"/>
    <w:qFormat/>
    <w:rsid w:val="00137ceb"/>
    <w:pPr>
      <w:spacing w:before="0" w:after="0"/>
      <w:ind w:left="720" w:hanging="0"/>
      <w:contextualSpacing/>
    </w:pPr>
    <w:rPr>
      <w:lang w:val="uk-UA" w:eastAsia="uk-UA"/>
    </w:rPr>
  </w:style>
  <w:style w:type="paragraph" w:styleId="Style29" w:customStyle="1">
    <w:name w:val="Обычный + По ширине"/>
    <w:basedOn w:val="Normal"/>
    <w:qFormat/>
    <w:rsid w:val="00137ceb"/>
    <w:pPr>
      <w:tabs>
        <w:tab w:val="clear" w:pos="708"/>
        <w:tab w:val="left" w:pos="360" w:leader="none"/>
      </w:tabs>
      <w:suppressAutoHyphens w:val="true"/>
      <w:ind w:firstLine="567"/>
      <w:jc w:val="both"/>
    </w:pPr>
    <w:rPr>
      <w:lang w:val="uk-UA" w:eastAsia="ar-SA"/>
    </w:rPr>
  </w:style>
  <w:style w:type="paragraph" w:styleId="NormalWeb">
    <w:name w:val="Normal (Web)"/>
    <w:basedOn w:val="Normal"/>
    <w:uiPriority w:val="99"/>
    <w:unhideWhenUsed/>
    <w:qFormat/>
    <w:rsid w:val="008a7b0e"/>
    <w:pPr>
      <w:spacing w:beforeAutospacing="1" w:afterAutospacing="1"/>
    </w:pPr>
    <w:rPr/>
  </w:style>
  <w:style w:type="paragraph" w:styleId="NoSpacing">
    <w:name w:val="No Spacing"/>
    <w:uiPriority w:val="99"/>
    <w:qFormat/>
    <w:rsid w:val="006b40d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Na" w:customStyle="1">
    <w:name w:val="na"/>
    <w:basedOn w:val="Normal"/>
    <w:qFormat/>
    <w:rsid w:val="00f062c3"/>
    <w:pPr>
      <w:spacing w:beforeAutospacing="1" w:afterAutospacing="1"/>
    </w:pPr>
    <w:rPr/>
  </w:style>
  <w:style w:type="paragraph" w:styleId="BalloonText">
    <w:name w:val="Balloon Text"/>
    <w:basedOn w:val="Normal"/>
    <w:link w:val="ad"/>
    <w:uiPriority w:val="99"/>
    <w:semiHidden/>
    <w:unhideWhenUsed/>
    <w:qFormat/>
    <w:rsid w:val="00e1798d"/>
    <w:pPr/>
    <w:rPr>
      <w:rFonts w:ascii="Tahoma" w:hAnsi="Tahoma" w:cs="Tahoma"/>
      <w:sz w:val="16"/>
      <w:szCs w:val="16"/>
    </w:rPr>
  </w:style>
  <w:style w:type="paragraph" w:styleId="BodyText2">
    <w:name w:val="Body Text 2"/>
    <w:basedOn w:val="Normal"/>
    <w:link w:val="20"/>
    <w:uiPriority w:val="99"/>
    <w:semiHidden/>
    <w:unhideWhenUsed/>
    <w:qFormat/>
    <w:rsid w:val="00866b22"/>
    <w:pPr>
      <w:spacing w:lineRule="auto" w:line="480" w:before="0" w:after="120"/>
    </w:pPr>
    <w:rPr/>
  </w:style>
  <w:style w:type="paragraph" w:styleId="Annotationtext">
    <w:name w:val="annotation text"/>
    <w:basedOn w:val="Normal"/>
    <w:link w:val="af0"/>
    <w:uiPriority w:val="99"/>
    <w:semiHidden/>
    <w:unhideWhenUsed/>
    <w:qFormat/>
    <w:rsid w:val="00d114a8"/>
    <w:pPr/>
    <w:rPr>
      <w:sz w:val="20"/>
      <w:szCs w:val="20"/>
    </w:rPr>
  </w:style>
  <w:style w:type="paragraph" w:styleId="Annotationsubject">
    <w:name w:val="annotation subject"/>
    <w:basedOn w:val="Annotationtext"/>
    <w:next w:val="Annotationtext"/>
    <w:link w:val="af2"/>
    <w:uiPriority w:val="99"/>
    <w:semiHidden/>
    <w:unhideWhenUsed/>
    <w:qFormat/>
    <w:rsid w:val="00d114a8"/>
    <w:pPr/>
    <w:rPr>
      <w:b/>
      <w:bCs/>
    </w:rPr>
  </w:style>
  <w:style w:type="paragraph" w:styleId="12" w:customStyle="1">
    <w:name w:val="Основний текст1"/>
    <w:basedOn w:val="Normal"/>
    <w:link w:val="af3"/>
    <w:uiPriority w:val="99"/>
    <w:qFormat/>
    <w:rsid w:val="00e708c8"/>
    <w:pPr>
      <w:shd w:val="clear" w:color="auto" w:fill="FFFFFF"/>
      <w:spacing w:lineRule="exact" w:line="221"/>
      <w:ind w:hanging="700"/>
    </w:pPr>
    <w:rPr>
      <w:rFonts w:ascii="Century Gothic" w:hAnsi="Century Gothic" w:eastAsia="Calibri" w:cs="Century Gothic" w:eastAsiaTheme="minorHAnsi"/>
      <w:sz w:val="17"/>
      <w:szCs w:val="17"/>
      <w:lang w:eastAsia="en-US"/>
    </w:rPr>
  </w:style>
  <w:style w:type="paragraph" w:styleId="PlainText">
    <w:name w:val="Plain Text"/>
    <w:basedOn w:val="Normal"/>
    <w:link w:val="af5"/>
    <w:uiPriority w:val="99"/>
    <w:unhideWhenUsed/>
    <w:qFormat/>
    <w:rsid w:val="00a4277f"/>
    <w:pPr/>
    <w:rPr>
      <w:rFonts w:ascii="Calibri" w:hAnsi="Calibri" w:eastAsia="Calibri" w:cs="" w:cstheme="minorBidi" w:eastAsiaTheme="minorHAnsi"/>
      <w:sz w:val="22"/>
      <w:szCs w:val="21"/>
      <w:lang w:val="uk-UA" w:eastAsia="en-US"/>
    </w:rPr>
  </w:style>
  <w:style w:type="paragraph" w:styleId="Style30">
    <w:name w:val="Header"/>
    <w:basedOn w:val="Normal"/>
    <w:link w:val="af7"/>
    <w:uiPriority w:val="99"/>
    <w:unhideWhenUsed/>
    <w:rsid w:val="004204ab"/>
    <w:pPr>
      <w:tabs>
        <w:tab w:val="clear" w:pos="708"/>
        <w:tab w:val="center" w:pos="4819" w:leader="none"/>
        <w:tab w:val="right" w:pos="9639" w:leader="none"/>
      </w:tabs>
    </w:pPr>
    <w:rPr/>
  </w:style>
  <w:style w:type="paragraph" w:styleId="Style31">
    <w:name w:val="Footer"/>
    <w:basedOn w:val="Normal"/>
    <w:link w:val="af9"/>
    <w:uiPriority w:val="99"/>
    <w:unhideWhenUsed/>
    <w:rsid w:val="004204ab"/>
    <w:pPr>
      <w:tabs>
        <w:tab w:val="clear" w:pos="708"/>
        <w:tab w:val="center" w:pos="4819" w:leader="none"/>
        <w:tab w:val="right" w:pos="9639" w:leader="none"/>
      </w:tabs>
    </w:pPr>
    <w:rPr/>
  </w:style>
  <w:style w:type="paragraph" w:styleId="Revision">
    <w:name w:val="Revision"/>
    <w:uiPriority w:val="99"/>
    <w:semiHidden/>
    <w:qFormat/>
    <w:rsid w:val="00180389"/>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137c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zmk.pat.ua/"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1D34-7682-480A-87BC-5C94AB5E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Application>LibreOffice/6.1.4.2$Windows_X86_64 LibreOffice_project/9d0f32d1f0b509096fd65e0d4bec26ddd1938fd3</Application>
  <Pages>3</Pages>
  <Words>1330</Words>
  <Characters>9308</Characters>
  <CharactersWithSpaces>10611</CharactersWithSpaces>
  <Paragraphs>51</Paragraphs>
  <Company>CIG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2019-02-26T14:45:00Z</dcterms:created>
  <dc:creator>Alla Moroz</dc:creator>
  <dc:description/>
  <dc:language>ru-RU</dc:language>
  <cp:lastModifiedBy/>
  <cp:lastPrinted>2019-03-11T14:21:00Z</cp:lastPrinted>
  <dcterms:modified xsi:type="dcterms:W3CDTF">2022-06-24T12:37:04Z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